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EA575E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eastAsia="zh-CN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z w:val="96"/>
          <w:lang w:eastAsia="zh-CN"/>
        </w:rPr>
        <w:t>供应商</w:t>
      </w:r>
      <w:proofErr w:type="spellEnd"/>
      <w:r>
        <w:rPr>
          <w:rFonts w:asciiTheme="minorHAnsi" w:hAnsiTheme="minorHAnsi" w:cstheme="minorHAnsi"/>
          <w:b/>
          <w:color w:val="FFFFFF" w:themeColor="background1"/>
          <w:sz w:val="96"/>
          <w:lang w:eastAsia="zh-CN"/>
        </w:rPr>
        <w:t xml:space="preserve"> </w:t>
      </w:r>
    </w:p>
    <w:p w:rsidR="00DF7C9F" w:rsidRPr="00DF7C9F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  <w:lang w:eastAsia="zh-CN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z w:val="96"/>
          <w:lang w:eastAsia="zh-CN"/>
        </w:rPr>
        <w:t>行为守则</w:t>
      </w:r>
      <w:proofErr w:type="spellEnd"/>
    </w:p>
    <w:p w:rsidR="00DF7C9F" w:rsidRPr="00DF7C9F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  <w:lang w:eastAsia="zh-CN"/>
        </w:rPr>
      </w:pPr>
      <w:r>
        <w:rPr>
          <w:rFonts w:asciiTheme="minorHAnsi" w:hAnsiTheme="minorHAnsi" w:cstheme="minorHAnsi"/>
          <w:b/>
          <w:color w:val="FFFFFF"/>
          <w:spacing w:val="-1"/>
          <w:sz w:val="50"/>
          <w:lang w:eastAsia="zh-CN"/>
        </w:rPr>
        <w:t>2020</w:t>
      </w:r>
    </w:p>
    <w:p w:rsidR="00DF7C9F" w:rsidRPr="00DF7C9F" w:rsidRDefault="00DF7C9F" w:rsidP="00DF7C9F">
      <w:pPr>
        <w:jc w:val="right"/>
        <w:rPr>
          <w:rFonts w:asciiTheme="minorHAnsi" w:hAnsiTheme="minorHAnsi" w:cstheme="minorHAnsi"/>
          <w:sz w:val="50"/>
          <w:lang w:eastAsia="zh-CN"/>
        </w:rPr>
        <w:sectPr w:rsidR="00DF7C9F" w:rsidRPr="00DF7C9F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DF7C9F" w:rsidRDefault="00AE3F23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eastAsia="zh-CN"/>
        </w:rPr>
      </w:pPr>
      <w:proofErr w:type="spellStart"/>
      <w:r w:rsidRPr="00DF7C9F">
        <w:rPr>
          <w:rFonts w:asciiTheme="minorHAnsi" w:hAnsiTheme="minorHAnsi" w:cstheme="minorHAnsi"/>
          <w:sz w:val="36"/>
          <w:szCs w:val="28"/>
          <w:lang w:eastAsia="zh-CN"/>
        </w:rPr>
        <w:lastRenderedPageBreak/>
        <w:t>目的和摘要</w:t>
      </w:r>
      <w:proofErr w:type="spellEnd"/>
    </w:p>
    <w:p w:rsidR="00840129" w:rsidRPr="00DF7C9F" w:rsidRDefault="00840129" w:rsidP="00840129">
      <w:pPr>
        <w:pStyle w:val="Standardeinzug"/>
        <w:rPr>
          <w:rFonts w:asciiTheme="minorHAnsi" w:hAnsiTheme="minorHAnsi" w:cstheme="minorHAnsi"/>
          <w:lang w:val="en-US" w:eastAsia="zh-CN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BB4583">
        <w:rPr>
          <w:sz w:val="22"/>
          <w:szCs w:val="22"/>
          <w:lang w:val="en-US"/>
        </w:rPr>
        <w:t>致力于以道德和负责任的方式开展业务，并期望其供应商也能如此。为支持这一承诺，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 w:rsidRPr="00BB4583">
        <w:rPr>
          <w:sz w:val="22"/>
          <w:szCs w:val="22"/>
          <w:lang w:val="en-US"/>
        </w:rPr>
        <w:t>制定了《供应商行为守则》，以传达其</w:t>
      </w:r>
      <w:r>
        <w:rPr>
          <w:sz w:val="22"/>
          <w:szCs w:val="22"/>
          <w:lang w:val="en-US"/>
        </w:rPr>
        <w:t>对</w:t>
      </w:r>
      <w:r w:rsidRPr="00BB4583">
        <w:rPr>
          <w:sz w:val="22"/>
          <w:szCs w:val="22"/>
          <w:lang w:val="en-US"/>
        </w:rPr>
        <w:t>供应商在遵守法律、商业</w:t>
      </w:r>
      <w:r>
        <w:rPr>
          <w:sz w:val="22"/>
          <w:szCs w:val="22"/>
          <w:lang w:val="en-US"/>
        </w:rPr>
        <w:t>诚信、健康、安全和环境保护、尊重人权和可持续性方面的</w:t>
      </w:r>
      <w:r w:rsidRPr="00BB4583">
        <w:rPr>
          <w:sz w:val="22"/>
          <w:szCs w:val="22"/>
          <w:lang w:val="en-US"/>
        </w:rPr>
        <w:t>期望。</w:t>
      </w:r>
      <w:r w:rsidRPr="00BB4583">
        <w:rPr>
          <w:sz w:val="22"/>
          <w:szCs w:val="22"/>
          <w:lang w:val="en-US"/>
        </w:rPr>
        <w:t xml:space="preserve"> </w:t>
      </w:r>
    </w:p>
    <w:p w:rsidR="00AE3F23" w:rsidRPr="00DF7C9F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eastAsia="zh-CN"/>
        </w:rPr>
      </w:pPr>
    </w:p>
    <w:p w:rsidR="00AE3F23" w:rsidRPr="00DF7C9F" w:rsidRDefault="00EA575E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36"/>
          <w:szCs w:val="28"/>
          <w:lang w:eastAsia="zh-CN"/>
        </w:rPr>
      </w:pPr>
      <w:proofErr w:type="spellStart"/>
      <w:r>
        <w:rPr>
          <w:rFonts w:asciiTheme="minorHAnsi" w:hAnsiTheme="minorHAnsi" w:cstheme="minorHAnsi"/>
          <w:sz w:val="36"/>
          <w:szCs w:val="28"/>
          <w:lang w:eastAsia="zh-CN"/>
        </w:rPr>
        <w:t>allnex供应商行为准则</w:t>
      </w:r>
      <w:proofErr w:type="spellEnd"/>
    </w:p>
    <w:p w:rsidR="00840129" w:rsidRPr="00DF7C9F" w:rsidRDefault="00840129" w:rsidP="00840129">
      <w:pPr>
        <w:pStyle w:val="Standardeinzug"/>
        <w:rPr>
          <w:rFonts w:asciiTheme="minorHAnsi" w:hAnsiTheme="minorHAnsi" w:cstheme="minorHAnsi"/>
          <w:lang w:val="en-US" w:eastAsia="zh-CN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与世界各地的</w:t>
      </w:r>
      <w:proofErr w:type="spellStart"/>
      <w:r>
        <w:rPr>
          <w:sz w:val="22"/>
          <w:szCs w:val="22"/>
          <w:lang w:val="en-US"/>
        </w:rPr>
        <w:t>allnex</w:t>
      </w:r>
      <w:proofErr w:type="spellEnd"/>
      <w:r>
        <w:rPr>
          <w:sz w:val="22"/>
          <w:szCs w:val="22"/>
          <w:lang w:val="en-US"/>
        </w:rPr>
        <w:t>实体有业务往来的供应商、厂商、承包商、顾问和其他商品和服务提供者应遵守本《供应商守则》的原则</w:t>
      </w:r>
      <w:r w:rsidRPr="00BB4583">
        <w:rPr>
          <w:sz w:val="22"/>
          <w:szCs w:val="22"/>
          <w:lang w:val="en-US"/>
        </w:rPr>
        <w:t>，并采取适当措施确保遵守。</w:t>
      </w: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依法行事；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供应商应了解并遵守其经营所在国的所有适用法律和法规，包括（在适用的情况下）反腐败法、海关法规、出口和贸易管制法以及公平交易和竞争法。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以合乎道德的方式开展业务；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供应商不得行贿</w:t>
      </w:r>
      <w:r>
        <w:rPr>
          <w:sz w:val="22"/>
          <w:szCs w:val="22"/>
          <w:lang w:val="en-US"/>
        </w:rPr>
        <w:t>、</w:t>
      </w:r>
      <w:r w:rsidRPr="00BB4583">
        <w:rPr>
          <w:sz w:val="22"/>
          <w:szCs w:val="22"/>
          <w:lang w:val="en-US"/>
        </w:rPr>
        <w:t>提供回扣或给予任何有价值的东西，以确保业务或任何商业利益。</w:t>
      </w:r>
    </w:p>
    <w:p w:rsidR="00915677" w:rsidRPr="00915677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避免不适当的礼品、宴请和娱乐。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供应商不得提供或提供可能</w:t>
      </w:r>
      <w:r>
        <w:rPr>
          <w:sz w:val="22"/>
          <w:szCs w:val="22"/>
          <w:lang w:val="en-US"/>
        </w:rPr>
        <w:t>（</w:t>
      </w:r>
      <w:r w:rsidRPr="00BB4583">
        <w:rPr>
          <w:sz w:val="22"/>
          <w:szCs w:val="22"/>
          <w:lang w:val="en-US"/>
        </w:rPr>
        <w:t>或有可能</w:t>
      </w:r>
      <w:r>
        <w:rPr>
          <w:sz w:val="22"/>
          <w:szCs w:val="22"/>
          <w:lang w:val="en-US"/>
        </w:rPr>
        <w:t>）</w:t>
      </w:r>
      <w:r w:rsidRPr="00BB4583">
        <w:rPr>
          <w:sz w:val="22"/>
          <w:szCs w:val="22"/>
          <w:lang w:val="en-US"/>
        </w:rPr>
        <w:t>对商业决定产生不恰当影响的礼品、餐饮或娱乐。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表现出对人的尊重。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供应商应努力雇用多样化的员工，提供一个没有歧视和骚扰的工作场所，并公平对待员工，包括在工资、工时、福利和工作条件方面</w:t>
      </w:r>
      <w:r>
        <w:rPr>
          <w:sz w:val="22"/>
          <w:szCs w:val="22"/>
          <w:lang w:val="en-US"/>
        </w:rPr>
        <w:t>。雇员和商业伙伴应感到自己的贡献受到重视和尊重。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(5) </w:t>
      </w:r>
      <w:r w:rsidRPr="00915677">
        <w:rPr>
          <w:b/>
          <w:bCs/>
          <w:sz w:val="22"/>
          <w:szCs w:val="22"/>
          <w:lang w:val="en-US"/>
        </w:rPr>
        <w:t>尊重基本人权；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Default="0021087D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供应商必须</w:t>
      </w:r>
      <w:r w:rsidR="00EA575E" w:rsidRPr="00FE6E42">
        <w:rPr>
          <w:sz w:val="22"/>
          <w:szCs w:val="22"/>
          <w:lang w:val="en-US"/>
        </w:rPr>
        <w:t>尊重人权，包括联合国《世界人权宣言》、国际劳工组织</w:t>
      </w:r>
      <w:r w:rsidR="00EA575E" w:rsidRPr="00FE6E42">
        <w:rPr>
          <w:sz w:val="22"/>
          <w:szCs w:val="22"/>
          <w:lang w:val="en-US"/>
        </w:rPr>
        <w:t>(ILO)</w:t>
      </w:r>
      <w:r w:rsidR="00DE2BE9">
        <w:rPr>
          <w:sz w:val="22"/>
          <w:szCs w:val="22"/>
          <w:lang w:val="en-US"/>
        </w:rPr>
        <w:t>的</w:t>
      </w:r>
      <w:r w:rsidR="00EA575E" w:rsidRPr="00FE6E42">
        <w:rPr>
          <w:sz w:val="22"/>
          <w:szCs w:val="22"/>
          <w:lang w:val="en-US"/>
        </w:rPr>
        <w:t>基本公约，并遵守</w:t>
      </w:r>
      <w:r w:rsidR="00DE2BE9">
        <w:rPr>
          <w:sz w:val="22"/>
          <w:szCs w:val="22"/>
          <w:lang w:val="en-US"/>
        </w:rPr>
        <w:t>当地有关贩卖人口和奴役的法规要求。</w:t>
      </w:r>
      <w:r>
        <w:rPr>
          <w:sz w:val="22"/>
          <w:szCs w:val="22"/>
          <w:lang w:val="en-US"/>
        </w:rPr>
        <w:t>供应商必须</w:t>
      </w:r>
      <w:r w:rsidR="00EA575E" w:rsidRPr="00FE6E42">
        <w:rPr>
          <w:sz w:val="22"/>
          <w:szCs w:val="22"/>
          <w:lang w:val="en-US"/>
        </w:rPr>
        <w:t>制定文件化的政策，以有效防止在整个活动中出现任何形式的童工</w:t>
      </w:r>
      <w:r w:rsidR="00DE2BE9">
        <w:rPr>
          <w:sz w:val="22"/>
          <w:szCs w:val="22"/>
          <w:lang w:val="en-US"/>
        </w:rPr>
        <w:t>、贩卖人口和奴役现象</w:t>
      </w:r>
      <w:r w:rsidR="00EA575E" w:rsidRPr="00FE6E42">
        <w:rPr>
          <w:sz w:val="22"/>
          <w:szCs w:val="22"/>
          <w:lang w:val="en-US"/>
        </w:rPr>
        <w:t>，并确保立即</w:t>
      </w:r>
      <w:r w:rsidR="00DE2BE9">
        <w:rPr>
          <w:sz w:val="22"/>
          <w:szCs w:val="22"/>
          <w:lang w:val="en-US"/>
        </w:rPr>
        <w:t>有效消除</w:t>
      </w:r>
      <w:r w:rsidR="00EA575E" w:rsidRPr="00FE6E42">
        <w:rPr>
          <w:sz w:val="22"/>
          <w:szCs w:val="22"/>
          <w:lang w:val="en-US"/>
        </w:rPr>
        <w:t>公司内发现的</w:t>
      </w:r>
      <w:r w:rsidR="00DE2BE9">
        <w:rPr>
          <w:sz w:val="22"/>
          <w:szCs w:val="22"/>
          <w:lang w:val="en-US"/>
        </w:rPr>
        <w:t>任何</w:t>
      </w:r>
      <w:r w:rsidR="00EA575E" w:rsidRPr="00FE6E42">
        <w:rPr>
          <w:sz w:val="22"/>
          <w:szCs w:val="22"/>
          <w:lang w:val="en-US"/>
        </w:rPr>
        <w:t>童工</w:t>
      </w:r>
      <w:r w:rsidR="00DE2BE9">
        <w:rPr>
          <w:sz w:val="22"/>
          <w:szCs w:val="22"/>
          <w:lang w:val="en-US"/>
        </w:rPr>
        <w:t>、贩卖人口和奴役现象</w:t>
      </w:r>
      <w:r w:rsidR="00EA575E" w:rsidRPr="00FE6E42">
        <w:rPr>
          <w:sz w:val="22"/>
          <w:szCs w:val="22"/>
          <w:lang w:val="en-US"/>
        </w:rPr>
        <w:t>。</w:t>
      </w:r>
      <w:r w:rsidR="00EA575E" w:rsidRPr="00FE6E42">
        <w:rPr>
          <w:sz w:val="22"/>
          <w:szCs w:val="22"/>
          <w:lang w:val="en-US"/>
        </w:rPr>
        <w:t xml:space="preserve"> </w:t>
      </w:r>
    </w:p>
    <w:p w:rsidR="00915677" w:rsidRPr="00915677" w:rsidRDefault="00EA575E" w:rsidP="00EA575E">
      <w:pPr>
        <w:pStyle w:val="Default"/>
        <w:spacing w:after="182"/>
        <w:ind w:left="705" w:hanging="705"/>
        <w:rPr>
          <w:b/>
          <w:bCs/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提供一个安全的工作环境。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供应商应提供符合所有相关法律、法规和规章的安全、清洁、健康的工作环境，努力防止工伤和安全事故的发生。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7.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遵守环保法规。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供应商应以符合适用的环境法律、法规和行业标准的方式开展业务，并应支持</w:t>
      </w:r>
      <w:r>
        <w:rPr>
          <w:sz w:val="22"/>
          <w:szCs w:val="22"/>
          <w:lang w:val="en-US"/>
        </w:rPr>
        <w:t>allnex</w:t>
      </w:r>
      <w:r w:rsidR="0021087D">
        <w:rPr>
          <w:sz w:val="22"/>
          <w:szCs w:val="22"/>
          <w:lang w:val="en-US"/>
        </w:rPr>
        <w:t>的</w:t>
      </w:r>
      <w:r w:rsidRPr="00BB4583">
        <w:rPr>
          <w:sz w:val="22"/>
          <w:szCs w:val="22"/>
          <w:lang w:val="en-US"/>
        </w:rPr>
        <w:t>可持续经营努力。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8.)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保持准确的账簿和记录。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Pr="00BB4583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供应商应按照适用的法律和监管要求以及公认的会计惯例，保持准确的</w:t>
      </w:r>
      <w:r>
        <w:rPr>
          <w:sz w:val="22"/>
          <w:szCs w:val="22"/>
          <w:lang w:val="en-US"/>
        </w:rPr>
        <w:t>财务</w:t>
      </w:r>
      <w:r w:rsidRPr="00BB4583">
        <w:rPr>
          <w:sz w:val="22"/>
          <w:szCs w:val="22"/>
          <w:lang w:val="en-US"/>
        </w:rPr>
        <w:t>账簿和业务记录。</w:t>
      </w:r>
    </w:p>
    <w:p w:rsidR="00915677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9.)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管理和保护信息。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EA575E" w:rsidRDefault="00EA575E" w:rsidP="00915677">
      <w:pPr>
        <w:pStyle w:val="Default"/>
        <w:spacing w:before="240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供应商应采取适当的措施来保护</w:t>
      </w:r>
      <w:r>
        <w:rPr>
          <w:sz w:val="22"/>
          <w:szCs w:val="22"/>
          <w:lang w:val="en-US"/>
        </w:rPr>
        <w:t>allnex</w:t>
      </w:r>
      <w:r w:rsidR="0021087D">
        <w:rPr>
          <w:sz w:val="22"/>
          <w:szCs w:val="22"/>
          <w:lang w:val="en-US"/>
        </w:rPr>
        <w:t>的</w:t>
      </w:r>
      <w:r w:rsidRPr="00BB4583">
        <w:rPr>
          <w:sz w:val="22"/>
          <w:szCs w:val="22"/>
          <w:lang w:val="en-US"/>
        </w:rPr>
        <w:t>专有或机密信息，包括员工信息、客户数据、知识产权和商业秘密。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915677" w:rsidRPr="00915677" w:rsidRDefault="00EA575E" w:rsidP="00EA575E">
      <w:pPr>
        <w:pStyle w:val="Default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提供符合适用的质量、健康和安全标准的产品和服务。</w:t>
      </w:r>
      <w:r w:rsidRPr="00915677">
        <w:rPr>
          <w:b/>
          <w:bCs/>
          <w:sz w:val="22"/>
          <w:szCs w:val="22"/>
          <w:lang w:val="en-US"/>
        </w:rPr>
        <w:t xml:space="preserve"> </w:t>
      </w:r>
    </w:p>
    <w:p w:rsidR="00915677" w:rsidRDefault="00915677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EA575E" w:rsidRDefault="00EA575E" w:rsidP="00915677">
      <w:pPr>
        <w:pStyle w:val="Default"/>
        <w:ind w:left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Allnex</w:t>
      </w:r>
      <w:r>
        <w:rPr>
          <w:sz w:val="22"/>
          <w:szCs w:val="22"/>
          <w:lang w:val="en-US"/>
        </w:rPr>
        <w:t>供应商应立即向</w:t>
      </w:r>
      <w:r>
        <w:rPr>
          <w:sz w:val="22"/>
          <w:szCs w:val="22"/>
          <w:lang w:val="en-US"/>
        </w:rPr>
        <w:t>Allnex</w:t>
      </w:r>
      <w:r>
        <w:rPr>
          <w:sz w:val="22"/>
          <w:szCs w:val="22"/>
          <w:lang w:val="en-US"/>
        </w:rPr>
        <w:t>报告可能会对</w:t>
      </w:r>
      <w:r>
        <w:rPr>
          <w:sz w:val="22"/>
          <w:szCs w:val="22"/>
          <w:lang w:val="en-US"/>
        </w:rPr>
        <w:t>Allnex</w:t>
      </w:r>
      <w:r>
        <w:rPr>
          <w:sz w:val="22"/>
          <w:szCs w:val="22"/>
          <w:lang w:val="en-US"/>
        </w:rPr>
        <w:t>产品的质量或公众认知产生负面影响的问题。</w:t>
      </w:r>
      <w:r>
        <w:rPr>
          <w:sz w:val="22"/>
          <w:szCs w:val="22"/>
          <w:lang w:val="en-US"/>
        </w:rPr>
        <w:t xml:space="preserve"> </w:t>
      </w:r>
      <w:r w:rsidR="00BC2600">
        <w:rPr>
          <w:rFonts w:hint="eastAsia"/>
          <w:sz w:val="22"/>
          <w:szCs w:val="22"/>
          <w:lang w:val="en-US"/>
        </w:rPr>
        <w:t>如果不能做到这一点或证明遵守《供应商行为守则》，那么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EA575E" w:rsidRDefault="00EA575E" w:rsidP="00EA575E">
      <w:pPr>
        <w:pStyle w:val="Default"/>
        <w:spacing w:after="182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Allnex</w:t>
      </w:r>
      <w:proofErr w:type="spellEnd"/>
      <w:r>
        <w:rPr>
          <w:sz w:val="22"/>
          <w:szCs w:val="22"/>
          <w:lang w:val="en-US"/>
        </w:rPr>
        <w:t>保留终止与任何供应商的任何协议的权利</w:t>
      </w:r>
      <w:r w:rsidR="00BC2600">
        <w:rPr>
          <w:rFonts w:hint="eastAsia"/>
          <w:sz w:val="22"/>
          <w:szCs w:val="22"/>
          <w:lang w:val="en-US"/>
        </w:rPr>
        <w:t>。</w:t>
      </w:r>
    </w:p>
    <w:p w:rsidR="00EA575E" w:rsidRDefault="00EA575E" w:rsidP="00EA575E">
      <w:pPr>
        <w:pStyle w:val="Default"/>
        <w:rPr>
          <w:sz w:val="22"/>
          <w:szCs w:val="22"/>
          <w:lang w:val="en-US"/>
        </w:rPr>
      </w:pPr>
    </w:p>
    <w:p w:rsidR="00F57E04" w:rsidRPr="00DF7C9F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eastAsia="zh-CN"/>
        </w:rPr>
      </w:pPr>
    </w:p>
    <w:sectPr w:rsidR="00F57E04" w:rsidRPr="00DF7C9F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F0" w:rsidRDefault="000646F0">
      <w:r>
        <w:separator/>
      </w:r>
    </w:p>
    <w:p w:rsidR="000646F0" w:rsidRDefault="000646F0"/>
  </w:endnote>
  <w:endnote w:type="continuationSeparator" w:id="0">
    <w:p w:rsidR="000646F0" w:rsidRDefault="000646F0">
      <w:r>
        <w:continuationSeparator/>
      </w:r>
    </w:p>
    <w:p w:rsidR="000646F0" w:rsidRDefault="000646F0"/>
  </w:endnote>
  <w:endnote w:type="continuationNotice" w:id="1">
    <w:p w:rsidR="000646F0" w:rsidRDefault="00064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B75" w:rsidRDefault="00B46B7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5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75" w:rsidRDefault="00B46B75" w:rsidP="00710001">
    <w:pPr>
      <w:pStyle w:val="Fuzeile"/>
    </w:pPr>
  </w:p>
  <w:p w:rsidR="00B4754C" w:rsidRDefault="00B47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75" w:rsidRPr="00F26C78" w:rsidRDefault="00B46B75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F0" w:rsidRDefault="000646F0">
      <w:r>
        <w:separator/>
      </w:r>
    </w:p>
    <w:p w:rsidR="000646F0" w:rsidRDefault="000646F0"/>
  </w:footnote>
  <w:footnote w:type="continuationSeparator" w:id="0">
    <w:p w:rsidR="000646F0" w:rsidRDefault="000646F0">
      <w:r>
        <w:continuationSeparator/>
      </w:r>
    </w:p>
    <w:p w:rsidR="000646F0" w:rsidRDefault="000646F0"/>
  </w:footnote>
  <w:footnote w:type="continuationNotice" w:id="1">
    <w:p w:rsidR="000646F0" w:rsidRDefault="000646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42CF0"/>
    <w:rsid w:val="00047DAA"/>
    <w:rsid w:val="000561A6"/>
    <w:rsid w:val="00064087"/>
    <w:rsid w:val="000646F0"/>
    <w:rsid w:val="0007054C"/>
    <w:rsid w:val="00076131"/>
    <w:rsid w:val="0009527E"/>
    <w:rsid w:val="000A0112"/>
    <w:rsid w:val="000B53A4"/>
    <w:rsid w:val="000C0743"/>
    <w:rsid w:val="000C5CDD"/>
    <w:rsid w:val="000D365E"/>
    <w:rsid w:val="000D4982"/>
    <w:rsid w:val="000E30D6"/>
    <w:rsid w:val="000E655D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C0CDE"/>
    <w:rsid w:val="001C11E8"/>
    <w:rsid w:val="001C4C77"/>
    <w:rsid w:val="001C54C5"/>
    <w:rsid w:val="001C5F5D"/>
    <w:rsid w:val="001D0463"/>
    <w:rsid w:val="001D5949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616FA"/>
    <w:rsid w:val="00276F8D"/>
    <w:rsid w:val="00287C88"/>
    <w:rsid w:val="002B0ACB"/>
    <w:rsid w:val="002B4AD5"/>
    <w:rsid w:val="002C7F85"/>
    <w:rsid w:val="002D49E9"/>
    <w:rsid w:val="002D4E5C"/>
    <w:rsid w:val="002D4E80"/>
    <w:rsid w:val="002D7A81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51B46"/>
    <w:rsid w:val="00462293"/>
    <w:rsid w:val="00465C6B"/>
    <w:rsid w:val="00470B94"/>
    <w:rsid w:val="00481EE9"/>
    <w:rsid w:val="00483627"/>
    <w:rsid w:val="00492E8B"/>
    <w:rsid w:val="004A3FDF"/>
    <w:rsid w:val="004B18A3"/>
    <w:rsid w:val="004C2A6B"/>
    <w:rsid w:val="004C57B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94F95"/>
    <w:rsid w:val="005B35AB"/>
    <w:rsid w:val="005C2308"/>
    <w:rsid w:val="005C24F3"/>
    <w:rsid w:val="005C6788"/>
    <w:rsid w:val="005D0160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25BCD"/>
    <w:rsid w:val="00636528"/>
    <w:rsid w:val="00641F05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710AD"/>
    <w:rsid w:val="00771207"/>
    <w:rsid w:val="00774AB3"/>
    <w:rsid w:val="00780BE9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812658"/>
    <w:rsid w:val="008132EF"/>
    <w:rsid w:val="00824A8E"/>
    <w:rsid w:val="0082588D"/>
    <w:rsid w:val="008374BA"/>
    <w:rsid w:val="00840129"/>
    <w:rsid w:val="00843935"/>
    <w:rsid w:val="00850B4E"/>
    <w:rsid w:val="008549DE"/>
    <w:rsid w:val="00855EDD"/>
    <w:rsid w:val="0086444C"/>
    <w:rsid w:val="00884B70"/>
    <w:rsid w:val="008A320D"/>
    <w:rsid w:val="008B1368"/>
    <w:rsid w:val="008C39F1"/>
    <w:rsid w:val="008C3A96"/>
    <w:rsid w:val="008C6FA0"/>
    <w:rsid w:val="008C6FB7"/>
    <w:rsid w:val="008D67FA"/>
    <w:rsid w:val="008E0F9C"/>
    <w:rsid w:val="008E21DB"/>
    <w:rsid w:val="008F6A16"/>
    <w:rsid w:val="00900D03"/>
    <w:rsid w:val="009018EC"/>
    <w:rsid w:val="009020B0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7D69"/>
    <w:rsid w:val="00970A8D"/>
    <w:rsid w:val="00976D61"/>
    <w:rsid w:val="009836C0"/>
    <w:rsid w:val="00992BEA"/>
    <w:rsid w:val="009B01FB"/>
    <w:rsid w:val="009C5097"/>
    <w:rsid w:val="009D0561"/>
    <w:rsid w:val="009E51C8"/>
    <w:rsid w:val="009F256E"/>
    <w:rsid w:val="009F5AA7"/>
    <w:rsid w:val="00A0130E"/>
    <w:rsid w:val="00A03869"/>
    <w:rsid w:val="00A06A61"/>
    <w:rsid w:val="00A37BA3"/>
    <w:rsid w:val="00A505DF"/>
    <w:rsid w:val="00A513E7"/>
    <w:rsid w:val="00A5653C"/>
    <w:rsid w:val="00A62A12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3349"/>
    <w:rsid w:val="00BA2821"/>
    <w:rsid w:val="00BA3FB0"/>
    <w:rsid w:val="00BB4009"/>
    <w:rsid w:val="00BB4FDF"/>
    <w:rsid w:val="00BC11F9"/>
    <w:rsid w:val="00BC2600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23EED"/>
    <w:rsid w:val="00C24514"/>
    <w:rsid w:val="00C25386"/>
    <w:rsid w:val="00C31FB7"/>
    <w:rsid w:val="00C35622"/>
    <w:rsid w:val="00C46B14"/>
    <w:rsid w:val="00C541D5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C3DB3"/>
    <w:rsid w:val="00CD035E"/>
    <w:rsid w:val="00CD5F31"/>
    <w:rsid w:val="00CD76AB"/>
    <w:rsid w:val="00CE0B3A"/>
    <w:rsid w:val="00CF6DEF"/>
    <w:rsid w:val="00D03482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A3349"/>
    <w:rsid w:val="00DA4989"/>
    <w:rsid w:val="00DB11C5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7746"/>
    <w:rsid w:val="00F4444E"/>
    <w:rsid w:val="00F4754E"/>
    <w:rsid w:val="00F478DB"/>
    <w:rsid w:val="00F57E04"/>
    <w:rsid w:val="00F72CA2"/>
    <w:rsid w:val="00F72F79"/>
    <w:rsid w:val="00F73182"/>
    <w:rsid w:val="00F76FFA"/>
    <w:rsid w:val="00F83042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69413e9b-8b44-4c65-8e3c-fd815c2d5864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2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9B3277-85DF-4D18-AD78-7B0AD0AA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2020-10-23T11:34:00Z</dcterms:created>
  <dcterms:modified xsi:type="dcterms:W3CDTF">2020-10-23T11:34:00Z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